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F" w:rsidRDefault="00DE0E3F" w:rsidP="00DE0E3F">
      <w:pPr>
        <w:pStyle w:val="Ttulo2"/>
        <w:jc w:val="center"/>
        <w:rPr>
          <w:color w:val="auto"/>
          <w:sz w:val="44"/>
          <w:szCs w:val="44"/>
          <w:u w:val="single"/>
        </w:rPr>
      </w:pPr>
    </w:p>
    <w:p w:rsidR="00DE0E3F" w:rsidRDefault="00DE0E3F" w:rsidP="00DE0E3F">
      <w:pPr>
        <w:pStyle w:val="Ttulo2"/>
        <w:jc w:val="center"/>
        <w:rPr>
          <w:color w:val="auto"/>
          <w:sz w:val="44"/>
          <w:szCs w:val="44"/>
          <w:u w:val="single"/>
        </w:rPr>
      </w:pPr>
    </w:p>
    <w:p w:rsidR="00DE0E3F" w:rsidRPr="008B25D4" w:rsidRDefault="00DE0E3F" w:rsidP="00DE0E3F">
      <w:pPr>
        <w:pStyle w:val="Ttulo2"/>
        <w:jc w:val="center"/>
        <w:rPr>
          <w:color w:val="auto"/>
          <w:sz w:val="52"/>
          <w:szCs w:val="44"/>
          <w:u w:val="single"/>
        </w:rPr>
      </w:pPr>
      <w:r w:rsidRPr="008B25D4">
        <w:rPr>
          <w:color w:val="auto"/>
          <w:sz w:val="52"/>
          <w:szCs w:val="44"/>
          <w:u w:val="single"/>
        </w:rPr>
        <w:t>EN RESUMEN: NO OLVIDAR</w:t>
      </w:r>
    </w:p>
    <w:p w:rsidR="00DE0E3F" w:rsidRPr="008B25D4" w:rsidRDefault="00DE0E3F" w:rsidP="00DE0E3F">
      <w:pPr>
        <w:rPr>
          <w:sz w:val="36"/>
        </w:rPr>
      </w:pPr>
    </w:p>
    <w:p w:rsidR="00DE0E3F" w:rsidRPr="008B25D4" w:rsidRDefault="00DE0E3F" w:rsidP="008B25D4">
      <w:pPr>
        <w:rPr>
          <w:sz w:val="36"/>
          <w:u w:val="single"/>
        </w:rPr>
      </w:pPr>
      <w:r w:rsidRPr="008B25D4">
        <w:rPr>
          <w:sz w:val="36"/>
          <w:u w:val="single"/>
        </w:rPr>
        <w:t>Preguntar:</w:t>
      </w:r>
    </w:p>
    <w:p w:rsidR="00DE0E3F" w:rsidRDefault="00DE0E3F" w:rsidP="008B25D4">
      <w:pPr>
        <w:pStyle w:val="Prrafodelista"/>
        <w:numPr>
          <w:ilvl w:val="0"/>
          <w:numId w:val="3"/>
        </w:numPr>
        <w:rPr>
          <w:sz w:val="36"/>
        </w:rPr>
      </w:pPr>
      <w:r w:rsidRPr="008B25D4">
        <w:rPr>
          <w:sz w:val="36"/>
        </w:rPr>
        <w:t>Tipo y duración del mareo (rotatorio ó desequilibrio- &gt;&lt;1´)</w:t>
      </w:r>
    </w:p>
    <w:p w:rsidR="00DE0E3F" w:rsidRDefault="00DE0E3F" w:rsidP="00DE0E3F">
      <w:pPr>
        <w:pStyle w:val="Prrafodelista"/>
        <w:numPr>
          <w:ilvl w:val="0"/>
          <w:numId w:val="3"/>
        </w:numPr>
        <w:rPr>
          <w:sz w:val="36"/>
        </w:rPr>
      </w:pPr>
      <w:r w:rsidRPr="008B25D4">
        <w:rPr>
          <w:sz w:val="36"/>
        </w:rPr>
        <w:t>Desencadenantes (posición-oscuridad-Valsalva)</w:t>
      </w:r>
    </w:p>
    <w:p w:rsidR="00DE0E3F" w:rsidRDefault="00DE0E3F" w:rsidP="00DE0E3F">
      <w:pPr>
        <w:pStyle w:val="Prrafodelista"/>
        <w:numPr>
          <w:ilvl w:val="0"/>
          <w:numId w:val="3"/>
        </w:numPr>
        <w:rPr>
          <w:sz w:val="36"/>
        </w:rPr>
      </w:pPr>
      <w:r w:rsidRPr="008B25D4">
        <w:rPr>
          <w:sz w:val="36"/>
        </w:rPr>
        <w:t>Síntomas acompañantes: hipoacusia-acúfenos-cefaleas</w:t>
      </w:r>
    </w:p>
    <w:p w:rsidR="00DE0E3F" w:rsidRPr="008B25D4" w:rsidRDefault="00DE0E3F" w:rsidP="00DE0E3F">
      <w:pPr>
        <w:pStyle w:val="Prrafodelista"/>
        <w:numPr>
          <w:ilvl w:val="0"/>
          <w:numId w:val="3"/>
        </w:numPr>
        <w:rPr>
          <w:sz w:val="36"/>
        </w:rPr>
      </w:pPr>
      <w:r w:rsidRPr="008B25D4">
        <w:rPr>
          <w:sz w:val="36"/>
        </w:rPr>
        <w:t>Síntomas de fosa posterior (3 D y parestesias peribulcales)</w:t>
      </w:r>
    </w:p>
    <w:p w:rsidR="00DE0E3F" w:rsidRPr="008B25D4" w:rsidRDefault="00DE0E3F" w:rsidP="00DE0E3F">
      <w:pPr>
        <w:rPr>
          <w:sz w:val="36"/>
        </w:rPr>
      </w:pPr>
    </w:p>
    <w:p w:rsidR="00DE0E3F" w:rsidRPr="008B25D4" w:rsidRDefault="00DE0E3F" w:rsidP="00DE0E3F">
      <w:pPr>
        <w:rPr>
          <w:sz w:val="36"/>
          <w:u w:val="single"/>
        </w:rPr>
      </w:pPr>
      <w:r w:rsidRPr="008B25D4">
        <w:rPr>
          <w:sz w:val="36"/>
          <w:u w:val="single"/>
        </w:rPr>
        <w:t xml:space="preserve">Investigar: </w:t>
      </w:r>
    </w:p>
    <w:p w:rsidR="00DE0E3F" w:rsidRDefault="00DE0E3F" w:rsidP="008B25D4">
      <w:pPr>
        <w:pStyle w:val="Prrafodelista"/>
        <w:numPr>
          <w:ilvl w:val="0"/>
          <w:numId w:val="4"/>
        </w:numPr>
        <w:rPr>
          <w:sz w:val="36"/>
        </w:rPr>
      </w:pPr>
      <w:r w:rsidRPr="008B25D4">
        <w:rPr>
          <w:sz w:val="36"/>
        </w:rPr>
        <w:t>Indicación y Romberg</w:t>
      </w:r>
    </w:p>
    <w:p w:rsidR="00DE0E3F" w:rsidRDefault="00DE0E3F" w:rsidP="00DE0E3F">
      <w:pPr>
        <w:pStyle w:val="Prrafodelista"/>
        <w:numPr>
          <w:ilvl w:val="0"/>
          <w:numId w:val="4"/>
        </w:numPr>
        <w:rPr>
          <w:sz w:val="36"/>
        </w:rPr>
      </w:pPr>
      <w:r w:rsidRPr="008B25D4">
        <w:rPr>
          <w:sz w:val="36"/>
        </w:rPr>
        <w:t>3 H (head shake-Halmogyi-Hallpike)</w:t>
      </w:r>
    </w:p>
    <w:p w:rsidR="00DE0E3F" w:rsidRDefault="00DE0E3F" w:rsidP="00DE0E3F">
      <w:pPr>
        <w:pStyle w:val="Prrafodelista"/>
        <w:numPr>
          <w:ilvl w:val="0"/>
          <w:numId w:val="4"/>
        </w:numPr>
        <w:rPr>
          <w:sz w:val="36"/>
        </w:rPr>
      </w:pPr>
      <w:r w:rsidRPr="008B25D4">
        <w:rPr>
          <w:sz w:val="36"/>
        </w:rPr>
        <w:t>Mot. Ocular conjugada- Gaze- Desviación sesgada- V par</w:t>
      </w:r>
    </w:p>
    <w:p w:rsidR="00EC592B" w:rsidRPr="008B25D4" w:rsidRDefault="00DE0E3F" w:rsidP="00DE0E3F">
      <w:pPr>
        <w:pStyle w:val="Prrafodelista"/>
        <w:numPr>
          <w:ilvl w:val="0"/>
          <w:numId w:val="4"/>
        </w:numPr>
        <w:rPr>
          <w:sz w:val="36"/>
        </w:rPr>
      </w:pPr>
      <w:bookmarkStart w:id="0" w:name="_GoBack"/>
      <w:bookmarkEnd w:id="0"/>
      <w:r w:rsidRPr="008B25D4">
        <w:rPr>
          <w:sz w:val="36"/>
        </w:rPr>
        <w:t>Cancelación del VOR- sacádicas y rastreo</w:t>
      </w:r>
    </w:p>
    <w:sectPr w:rsidR="00EC592B" w:rsidRPr="008B2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685"/>
    <w:multiLevelType w:val="hybridMultilevel"/>
    <w:tmpl w:val="A40AB6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7C57"/>
    <w:multiLevelType w:val="hybridMultilevel"/>
    <w:tmpl w:val="B3C03F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67DF"/>
    <w:multiLevelType w:val="hybridMultilevel"/>
    <w:tmpl w:val="2820AD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275F"/>
    <w:multiLevelType w:val="hybridMultilevel"/>
    <w:tmpl w:val="2D86E5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37"/>
    <w:rsid w:val="00105037"/>
    <w:rsid w:val="008B25D4"/>
    <w:rsid w:val="00DE0E3F"/>
    <w:rsid w:val="00E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0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0E3F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B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0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0E3F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B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357</Characters>
  <Application>Microsoft Office Word</Application>
  <DocSecurity>0</DocSecurity>
  <Lines>2</Lines>
  <Paragraphs>1</Paragraphs>
  <ScaleCrop>false</ScaleCrop>
  <Company>Hewlett-Packard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santamaria</dc:creator>
  <cp:keywords/>
  <dc:description/>
  <cp:lastModifiedBy>jorge santamaria</cp:lastModifiedBy>
  <cp:revision>3</cp:revision>
  <dcterms:created xsi:type="dcterms:W3CDTF">2016-11-03T02:10:00Z</dcterms:created>
  <dcterms:modified xsi:type="dcterms:W3CDTF">2016-11-03T02:19:00Z</dcterms:modified>
</cp:coreProperties>
</file>